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7DD" w:rsidRDefault="00013914" w:rsidP="008B03FD">
      <w:pPr>
        <w:pStyle w:val="a7"/>
        <w:ind w:firstLine="560"/>
        <w:jc w:val="center"/>
        <w:rPr>
          <w:rFonts w:ascii="黑体" w:eastAsia="黑体" w:hAnsi="黑体"/>
          <w:color w:val="000000"/>
          <w:sz w:val="28"/>
          <w:szCs w:val="28"/>
        </w:rPr>
      </w:pPr>
      <w:r>
        <w:rPr>
          <w:rFonts w:ascii="黑体" w:eastAsia="黑体" w:hAnsi="黑体"/>
          <w:color w:val="000000"/>
          <w:sz w:val="28"/>
          <w:szCs w:val="28"/>
        </w:rPr>
        <w:t>0401</w:t>
      </w:r>
      <w:r w:rsidR="008B03FD">
        <w:rPr>
          <w:rFonts w:ascii="黑体" w:eastAsia="黑体" w:hAnsi="黑体" w:hint="eastAsia"/>
          <w:color w:val="000000"/>
          <w:sz w:val="28"/>
          <w:szCs w:val="28"/>
        </w:rPr>
        <w:t>10</w:t>
      </w:r>
      <w:r>
        <w:rPr>
          <w:rFonts w:ascii="黑体" w:eastAsia="黑体" w:hAnsi="黑体" w:hint="eastAsia"/>
          <w:color w:val="000000"/>
          <w:sz w:val="28"/>
          <w:szCs w:val="28"/>
        </w:rPr>
        <w:t xml:space="preserve">  教育技术学</w:t>
      </w:r>
    </w:p>
    <w:p w:rsidR="008F67DD" w:rsidRDefault="00013914">
      <w:pPr>
        <w:pStyle w:val="a7"/>
        <w:spacing w:line="600" w:lineRule="exact"/>
        <w:rPr>
          <w:rFonts w:ascii="宋体" w:hAnsi="宋体" w:cs="宋体"/>
          <w:color w:val="000000"/>
          <w:szCs w:val="21"/>
        </w:rPr>
      </w:pPr>
      <w:r>
        <w:rPr>
          <w:rFonts w:ascii="宋体" w:hAnsi="宋体" w:cs="宋体" w:hint="eastAsia"/>
          <w:color w:val="000000"/>
          <w:szCs w:val="21"/>
        </w:rPr>
        <w:t>教育技术学</w:t>
      </w:r>
      <w:r>
        <w:rPr>
          <w:rFonts w:ascii="宋体" w:hAnsi="宋体" w:cs="宋体" w:hint="eastAsia"/>
          <w:color w:val="000000"/>
          <w:szCs w:val="21"/>
          <w:shd w:val="clear" w:color="auto" w:fill="FFFFFF"/>
        </w:rPr>
        <w:t>是利用信息技术优化与提升学习过程与学习资源的一门交叉学科，是信息时代环境下最具有生命力和发展潜力的学科。其目标旨在培养能够在信息技术教育领域中从事教学媒体和教学系统的设计、开发、运用、管理和评价的高级专业人才，即培养具有较强的教育教学实践和研究能力的高素质中小学信息技术课程专任教师和从事相关工作的信息技术教学高级管理人员。一方</w:t>
      </w:r>
      <w:r>
        <w:rPr>
          <w:rFonts w:ascii="宋体" w:hAnsi="宋体" w:cs="宋体" w:hint="eastAsia"/>
          <w:color w:val="000000"/>
          <w:szCs w:val="21"/>
        </w:rPr>
        <w:t>面能够掌握教育技术理论基础、课程开发与教学设计、教育资源开发与管理、信息化教育装备与环境开发及管理等方面的知识；另一方面在能胜任信息技术及相关的教育教学管理工作基础上，能理论结合实践，发挥自身优势，开展创造性的教育教学工作。另外，本方向的教师团队具有良好的学术造诣，学术群体优势明显，科研成绩突出，研究硬件环境优异，拥有起点较高、功能完善的校园网络与专业实验室。</w:t>
      </w:r>
    </w:p>
    <w:p w:rsidR="008F67DD" w:rsidRDefault="00013914">
      <w:pPr>
        <w:pStyle w:val="a7"/>
        <w:spacing w:line="600" w:lineRule="exact"/>
        <w:ind w:firstLine="422"/>
        <w:rPr>
          <w:rFonts w:ascii="宋体" w:hAnsi="宋体" w:cs="宋体"/>
          <w:b/>
          <w:color w:val="000000"/>
          <w:szCs w:val="21"/>
        </w:rPr>
      </w:pPr>
      <w:r>
        <w:rPr>
          <w:rFonts w:ascii="宋体" w:hAnsi="宋体" w:cs="宋体" w:hint="eastAsia"/>
          <w:b/>
          <w:color w:val="000000"/>
          <w:szCs w:val="21"/>
        </w:rPr>
        <w:t>硕士点负责人：</w:t>
      </w:r>
    </w:p>
    <w:p w:rsidR="008F67DD" w:rsidRDefault="00013914" w:rsidP="00D6421D">
      <w:pPr>
        <w:pStyle w:val="a7"/>
        <w:spacing w:line="600" w:lineRule="exact"/>
        <w:ind w:firstLine="422"/>
        <w:rPr>
          <w:rFonts w:ascii="宋体" w:hAnsi="宋体" w:cs="宋体"/>
          <w:szCs w:val="21"/>
        </w:rPr>
      </w:pPr>
      <w:r>
        <w:rPr>
          <w:rFonts w:ascii="宋体" w:hAnsi="宋体" w:cs="宋体" w:hint="eastAsia"/>
          <w:b/>
          <w:bCs/>
          <w:szCs w:val="21"/>
        </w:rPr>
        <w:t>王佑镁，</w:t>
      </w:r>
      <w:r w:rsidR="00D6421D">
        <w:rPr>
          <w:rFonts w:ascii="宋体" w:hAnsi="宋体" w:cs="宋体" w:hint="eastAsia"/>
          <w:b/>
          <w:bCs/>
          <w:szCs w:val="21"/>
        </w:rPr>
        <w:t>博士，温州大学瓯江特聘</w:t>
      </w:r>
      <w:r>
        <w:rPr>
          <w:rFonts w:ascii="宋体" w:hAnsi="宋体" w:cs="宋体" w:hint="eastAsia"/>
          <w:szCs w:val="21"/>
        </w:rPr>
        <w:t>教授，现任温州大学</w:t>
      </w:r>
      <w:r w:rsidR="00D62F8E">
        <w:rPr>
          <w:rFonts w:ascii="宋体" w:hAnsi="宋体" w:cs="宋体" w:hint="eastAsia"/>
          <w:szCs w:val="21"/>
        </w:rPr>
        <w:t>教师教学发展中心主任</w:t>
      </w:r>
      <w:r>
        <w:rPr>
          <w:rFonts w:ascii="宋体" w:hAnsi="宋体" w:cs="宋体" w:hint="eastAsia"/>
          <w:szCs w:val="21"/>
        </w:rPr>
        <w:t>，</w:t>
      </w:r>
      <w:r w:rsidR="00D6421D" w:rsidRPr="00D6421D">
        <w:rPr>
          <w:rFonts w:ascii="宋体" w:hAnsi="宋体" w:cs="宋体" w:hint="eastAsia"/>
          <w:szCs w:val="21"/>
        </w:rPr>
        <w:t>教育信息化研究所副所长</w:t>
      </w:r>
      <w:r w:rsidR="00D6421D">
        <w:rPr>
          <w:rFonts w:ascii="宋体" w:hAnsi="宋体" w:cs="宋体" w:hint="eastAsia"/>
          <w:szCs w:val="21"/>
        </w:rPr>
        <w:t>，数字青年研究中心主任；</w:t>
      </w:r>
      <w:r>
        <w:rPr>
          <w:rFonts w:ascii="宋体" w:hAnsi="宋体" w:cs="宋体" w:hint="eastAsia"/>
          <w:szCs w:val="21"/>
        </w:rPr>
        <w:t>教育技术学硕士研究生导师</w:t>
      </w:r>
      <w:r w:rsidR="00D62F8E">
        <w:rPr>
          <w:rFonts w:ascii="宋体" w:hAnsi="宋体" w:cs="宋体" w:hint="eastAsia"/>
          <w:szCs w:val="21"/>
        </w:rPr>
        <w:t>，教育技术学兼职博士生导师</w:t>
      </w:r>
      <w:r>
        <w:rPr>
          <w:rFonts w:ascii="宋体" w:hAnsi="宋体" w:cs="宋体" w:hint="eastAsia"/>
          <w:szCs w:val="21"/>
        </w:rPr>
        <w:t>。</w:t>
      </w:r>
      <w:r w:rsidR="00D6421D" w:rsidRPr="00D6421D">
        <w:rPr>
          <w:rFonts w:ascii="宋体" w:hAnsi="宋体" w:cs="宋体" w:hint="eastAsia"/>
          <w:szCs w:val="21"/>
        </w:rPr>
        <w:t>在《教育研究》、《高等工程教育》、《电化教育研究》等国内外重要刊物发表论文超过百篇（第一作者），其中权威和一级论文20篇，主持国家社科基金、教育部人文社科项目、全国教育科学规划重点课题等科研项目十余项，出版教材三部、专著三部。主持建设一</w:t>
      </w:r>
      <w:r w:rsidR="00D6421D">
        <w:rPr>
          <w:rFonts w:ascii="宋体" w:hAnsi="宋体" w:cs="宋体" w:hint="eastAsia"/>
          <w:szCs w:val="21"/>
        </w:rPr>
        <w:t>门国家级精品资源共享课、两门省级精品课程、三项省新世纪教改项目</w:t>
      </w:r>
      <w:r w:rsidR="00D6421D" w:rsidRPr="00D6421D">
        <w:rPr>
          <w:rFonts w:ascii="宋体" w:hAnsi="宋体" w:cs="宋体" w:hint="eastAsia"/>
          <w:szCs w:val="21"/>
        </w:rPr>
        <w:t>。</w:t>
      </w:r>
      <w:r>
        <w:rPr>
          <w:rFonts w:ascii="宋体" w:hAnsi="宋体" w:cs="宋体" w:hint="eastAsia"/>
          <w:szCs w:val="21"/>
        </w:rPr>
        <w:t>获得浙江省教坛新秀（2010）、校教坛新秀（2008）、优秀教师（2007）等荣誉称号。入选为温州市551第一层次（2012）和浙江省151第二层次人才工程（2012）、浙江省之江青年社科学者（2012）、浙江省五星级青年教师（2012）。</w:t>
      </w:r>
      <w:r w:rsidR="00E0457A" w:rsidRPr="00D6421D">
        <w:rPr>
          <w:rFonts w:ascii="宋体" w:hAnsi="宋体" w:cs="宋体" w:hint="eastAsia"/>
          <w:szCs w:val="21"/>
        </w:rPr>
        <w:t>主要研究方向为数字化学习、数字化阅读、数字青年、创客行为等。</w:t>
      </w:r>
    </w:p>
    <w:p w:rsidR="008F67DD" w:rsidRDefault="00013914">
      <w:pPr>
        <w:pStyle w:val="a7"/>
        <w:spacing w:line="600" w:lineRule="exact"/>
        <w:ind w:firstLine="422"/>
        <w:rPr>
          <w:rFonts w:ascii="宋体" w:hAnsi="宋体" w:cs="宋体"/>
          <w:b/>
          <w:color w:val="000000"/>
          <w:szCs w:val="21"/>
        </w:rPr>
      </w:pPr>
      <w:r>
        <w:rPr>
          <w:rFonts w:ascii="宋体" w:hAnsi="宋体" w:cs="宋体" w:hint="eastAsia"/>
          <w:b/>
          <w:color w:val="000000"/>
          <w:szCs w:val="21"/>
        </w:rPr>
        <w:t>学术带头人：</w:t>
      </w:r>
    </w:p>
    <w:p w:rsidR="008F67DD" w:rsidRDefault="00013914">
      <w:pPr>
        <w:pStyle w:val="a7"/>
        <w:spacing w:line="600" w:lineRule="exact"/>
        <w:ind w:firstLine="422"/>
        <w:rPr>
          <w:rFonts w:ascii="宋体" w:hAnsi="宋体" w:cs="宋体"/>
          <w:szCs w:val="21"/>
        </w:rPr>
      </w:pPr>
      <w:r>
        <w:rPr>
          <w:rFonts w:ascii="宋体" w:hAnsi="宋体" w:cs="宋体" w:hint="eastAsia"/>
          <w:b/>
          <w:bCs/>
          <w:szCs w:val="21"/>
        </w:rPr>
        <w:t>胡来林，</w:t>
      </w:r>
      <w:r w:rsidR="00693DF8">
        <w:rPr>
          <w:rFonts w:ascii="宋体" w:hAnsi="宋体" w:cs="宋体" w:hint="eastAsia"/>
          <w:b/>
          <w:bCs/>
          <w:szCs w:val="21"/>
        </w:rPr>
        <w:t>温州大学瓯江特聘</w:t>
      </w:r>
      <w:r>
        <w:rPr>
          <w:rFonts w:ascii="宋体" w:hAnsi="宋体" w:cs="宋体" w:hint="eastAsia"/>
          <w:szCs w:val="21"/>
        </w:rPr>
        <w:t>教授，教育技术学硕士研究生导师，1987年毕业于北京师</w:t>
      </w:r>
      <w:r>
        <w:rPr>
          <w:rFonts w:ascii="宋体" w:hAnsi="宋体" w:cs="宋体" w:hint="eastAsia"/>
          <w:szCs w:val="21"/>
        </w:rPr>
        <w:lastRenderedPageBreak/>
        <w:t>范大学地理学专业，获得学士学位，2017年毕业于华东师范大学教育信息技术学专业，获得教育学硕士学位。曾任温州大学教师教育学院执行院长、教师教学发展中心主任，现任温州大学教育信息化研究所所长。主持国家级精品资源共享课程1门，获得浙江省教学成果二等奖2项，主持教育部人文社会科学研究规划基金项目“教育援疆背景下基于在线实践社区的教师专业发展研究”1项，全国教育信息技术课程1项，完成浙江省新世纪教改项目1项，完成省教育规划重点课题1项，主编教材3部，出版专著1部；在核心期刊《比较教育研究》《电化教育研究》《中国电化教育》《中国特殊教育》《远程教育杂志》等学术刊物上发表论文近30篇，获温州市第十二届社科优秀成果二等奖1项。主要研究方向为：学习科学与技术、STEM与创客教育。</w:t>
      </w:r>
    </w:p>
    <w:p w:rsidR="008F67DD" w:rsidRDefault="00013914">
      <w:pPr>
        <w:pStyle w:val="a7"/>
        <w:spacing w:line="600" w:lineRule="exact"/>
        <w:ind w:firstLine="422"/>
        <w:rPr>
          <w:rFonts w:ascii="宋体" w:hAnsi="宋体" w:cs="宋体"/>
          <w:szCs w:val="21"/>
        </w:rPr>
      </w:pPr>
      <w:r>
        <w:rPr>
          <w:rFonts w:ascii="宋体" w:hAnsi="宋体" w:cs="宋体" w:hint="eastAsia"/>
          <w:b/>
          <w:bCs/>
          <w:szCs w:val="21"/>
        </w:rPr>
        <w:t>叶新东，</w:t>
      </w:r>
      <w:r>
        <w:rPr>
          <w:rFonts w:ascii="宋体" w:hAnsi="宋体" w:cs="宋体" w:hint="eastAsia"/>
          <w:szCs w:val="21"/>
        </w:rPr>
        <w:t>博士，副教授，现任温州大学教师教育学院副院长，教育技术学硕士研究生导师</w:t>
      </w:r>
      <w:r w:rsidR="00693DF8">
        <w:rPr>
          <w:rFonts w:ascii="宋体" w:hAnsi="宋体" w:cs="宋体" w:hint="eastAsia"/>
          <w:szCs w:val="21"/>
        </w:rPr>
        <w:t>，教育技术学兼职博士生导师</w:t>
      </w:r>
      <w:r>
        <w:rPr>
          <w:rFonts w:ascii="宋体" w:hAnsi="宋体" w:cs="宋体" w:hint="eastAsia"/>
          <w:szCs w:val="21"/>
        </w:rPr>
        <w:t>。1997年毕业于北京科技大学机械工程学院，获工学学士学位，2005年于华东师范大学教育信息技术系获得教育技术学理学硕士学位，2014年毕业于华东师范大学，获教育技术学理学博士学位。2014-2015年美国犹他州立大学访问学者。主持教育部人文社科青年基金项目一项，浙江省自然科学基金项目，浙江省教育厅重点项目一项，以主研人员参与全国教育规划（教育部规划）项目一项。多次参加信息技术教育应用相关的国内国际学术会议。发表学术论文30多篇（其中CSSCI20多篇，国际期刊SSCI两篇），出版专著两部。主要致力于新技术、新媒体与应用、学习科学与技术、未来课堂、网络教育及应用。</w:t>
      </w:r>
    </w:p>
    <w:p w:rsidR="008F67DD" w:rsidRDefault="0098436C">
      <w:pPr>
        <w:widowControl/>
        <w:spacing w:line="600" w:lineRule="exact"/>
        <w:ind w:firstLineChars="200" w:firstLine="474"/>
        <w:rPr>
          <w:rFonts w:ascii="宋体" w:eastAsia="宋体" w:hAnsi="宋体" w:cs="宋体"/>
          <w:szCs w:val="21"/>
        </w:rPr>
      </w:pPr>
      <w:r>
        <w:rPr>
          <w:rFonts w:ascii="宋体" w:hAnsi="宋体" w:cs="宋体" w:hint="eastAsia"/>
          <w:b/>
          <w:bCs/>
          <w:spacing w:val="-2"/>
          <w:sz w:val="24"/>
        </w:rPr>
        <w:t>杨</w:t>
      </w:r>
      <w:r>
        <w:rPr>
          <w:rFonts w:ascii="宋体" w:hAnsi="宋体" w:cs="宋体" w:hint="eastAsia"/>
          <w:b/>
          <w:bCs/>
          <w:sz w:val="24"/>
        </w:rPr>
        <w:t>刚</w:t>
      </w:r>
      <w:r>
        <w:rPr>
          <w:rFonts w:ascii="宋体" w:hAnsi="宋体" w:cs="宋体" w:hint="eastAsia"/>
          <w:sz w:val="24"/>
        </w:rPr>
        <w:t>，男，</w:t>
      </w:r>
      <w:r>
        <w:rPr>
          <w:rFonts w:ascii="宋体" w:hAnsi="宋体" w:cs="宋体" w:hint="eastAsia"/>
          <w:szCs w:val="21"/>
        </w:rPr>
        <w:t>博士，副教授，教育技术学硕士研究生导师，教育技术学兼职博士生导师，现任教育技术系主任，数字青年研究中心副主任。近五年在《中国电化教育》《电化教育研究》《全球教育展望》等CSSCI来源期刊杂志发表论文30余篇研究；已主持教育部人文社会科学研究青年基金项目“新生代中小学教师数字化学习研究”1项，省哲社规划课题1项“虚拟学习社区中社会性互动研究”、省教育厅项目1项“海岛区域背景下中小学教师数字化学</w:t>
      </w:r>
      <w:r>
        <w:rPr>
          <w:rFonts w:ascii="宋体" w:hAnsi="宋体" w:cs="宋体" w:hint="eastAsia"/>
          <w:szCs w:val="21"/>
        </w:rPr>
        <w:lastRenderedPageBreak/>
        <w:t>习研究”、省高等学会课题1项“高校教师数字化学习及其影响因素研究”。并参与编写诸多著作，包括《剑桥学习科学手册》、《网络校际协作学习与协作教研的理论与方法》、《现代教育技术应用》等；2016年《在连接我们的网络世界里共同学习》成果获全国教育科学研究优秀成果二等奖，指导研究生获得浙江省大学生科技创新活动(新苗人才计划)3项。主要研究方向：认知与技术、虚拟技术支持下学习、信息化教学等。</w:t>
      </w:r>
    </w:p>
    <w:p w:rsidR="008F67DD" w:rsidRDefault="00013914">
      <w:pPr>
        <w:pStyle w:val="a7"/>
        <w:spacing w:line="600" w:lineRule="exact"/>
        <w:ind w:firstLine="422"/>
        <w:rPr>
          <w:rFonts w:ascii="宋体" w:hAnsi="宋体" w:cs="宋体"/>
          <w:szCs w:val="21"/>
        </w:rPr>
      </w:pPr>
      <w:r>
        <w:rPr>
          <w:rFonts w:ascii="宋体" w:hAnsi="宋体" w:cs="宋体" w:hint="eastAsia"/>
          <w:b/>
          <w:color w:val="000000"/>
          <w:szCs w:val="21"/>
        </w:rPr>
        <w:t>学术骨干：</w:t>
      </w:r>
    </w:p>
    <w:p w:rsidR="008F67DD" w:rsidRDefault="00013914">
      <w:pPr>
        <w:pStyle w:val="a7"/>
        <w:spacing w:line="600" w:lineRule="exact"/>
        <w:ind w:firstLine="422"/>
        <w:rPr>
          <w:rFonts w:ascii="宋体" w:hAnsi="宋体" w:cs="宋体"/>
          <w:szCs w:val="21"/>
        </w:rPr>
      </w:pPr>
      <w:r>
        <w:rPr>
          <w:rFonts w:ascii="宋体" w:hAnsi="宋体" w:cs="宋体" w:hint="eastAsia"/>
          <w:b/>
          <w:bCs/>
          <w:szCs w:val="21"/>
        </w:rPr>
        <w:t>郑晓丽</w:t>
      </w:r>
      <w:r>
        <w:rPr>
          <w:rFonts w:ascii="宋体" w:hAnsi="宋体" w:cs="宋体" w:hint="eastAsia"/>
          <w:szCs w:val="21"/>
        </w:rPr>
        <w:t>，博士，副教授，2016年毕业于韩国全南大学教育学哲学博士，</w:t>
      </w:r>
      <w:r w:rsidR="000535D4">
        <w:rPr>
          <w:rFonts w:ascii="宋体" w:hAnsi="宋体" w:cs="宋体" w:hint="eastAsia"/>
          <w:szCs w:val="21"/>
        </w:rPr>
        <w:t>教育技术学硕士生导师，教育技术学兼职博士生导师。</w:t>
      </w:r>
      <w:r>
        <w:rPr>
          <w:rFonts w:ascii="宋体" w:hAnsi="宋体" w:cs="宋体" w:hint="eastAsia"/>
          <w:szCs w:val="21"/>
        </w:rPr>
        <w:t>曾挂职温州大学外事处副处长职务，分管温州大学与国（境）外大学的联合培养博士项目，主要负责温州大学与韩国全南大学的联合培养博士项目，在《开放教育研究》、《现代教育技术》、《中国电化教育》、《中国教育信息化》等CSSCI期刊发表论文近15篇，发表EI论文1篇，在韩国一流学术期刊《the Journal of Educational Information and Media》发表一篇，现有2篇论文正投SSCI期刊审稿中。连续2届参与中日韩国际学术交流会并主旨汇报；2012年参与韩国的数字化教科书效果测定研究项目；参与教育部人文社科课题2项，参与省哲社课题2项。近五年讲授“交互式媒体设计与制作”、“现代教育技术应用发展”、“微视频设计与制作”、“教育实验设计与数据分析”等硕士生课程。2012年主持《电视节目编导与制作》校精品课程资源建设，完成市精品课程《电视节目编导与制作》建设并结题，主持校创业教改项目 “面向创业教育的《广告经营与管理》课程教学改革与实践”并结题；主持校教改项目：基于“职业导向-竞赛引领”的媒体类课程整合实践教学体系改革与实践；主持校教改项目: 《教育实验设计与数据分析》课堂论辩式教学模式的实践探索研究。</w:t>
      </w:r>
      <w:r w:rsidR="000535D4">
        <w:rPr>
          <w:rFonts w:ascii="宋体" w:hAnsi="宋体" w:cs="宋体" w:hint="eastAsia"/>
          <w:szCs w:val="21"/>
        </w:rPr>
        <w:t>主要研究方向：交互与认知科学、智慧学习、争论式教学等。</w:t>
      </w:r>
    </w:p>
    <w:p w:rsidR="0098436C" w:rsidRDefault="0098436C" w:rsidP="0098436C">
      <w:pPr>
        <w:snapToGrid w:val="0"/>
        <w:spacing w:line="600" w:lineRule="exact"/>
        <w:ind w:firstLineChars="200" w:firstLine="482"/>
        <w:jc w:val="left"/>
        <w:rPr>
          <w:rFonts w:ascii="宋体" w:eastAsia="宋体" w:hAnsi="宋体" w:cs="宋体"/>
          <w:szCs w:val="21"/>
        </w:rPr>
      </w:pPr>
      <w:r>
        <w:rPr>
          <w:rFonts w:ascii="宋体" w:eastAsia="宋体" w:hAnsi="宋体" w:cs="宋体" w:hint="eastAsia"/>
          <w:b/>
          <w:bCs/>
          <w:sz w:val="24"/>
          <w:szCs w:val="24"/>
        </w:rPr>
        <w:t>邱创楷，</w:t>
      </w:r>
      <w:r>
        <w:rPr>
          <w:rFonts w:ascii="宋体" w:eastAsia="宋体" w:hAnsi="宋体" w:cs="宋体" w:hint="eastAsia"/>
          <w:szCs w:val="21"/>
        </w:rPr>
        <w:t>男，博士，2013年毕业台湾中华大学，2013-2014年在台湾中华大学任博士后研究员，近五年发表2篇SCI索引的国际期刊论文，以及3篇EI国际研讨会。主持台湾科技部重点项目子课题和</w:t>
      </w:r>
      <w:r w:rsidRPr="00803AB6">
        <w:rPr>
          <w:rFonts w:ascii="宋体" w:eastAsia="宋体" w:hAnsi="宋体" w:cs="宋体" w:hint="eastAsia"/>
          <w:szCs w:val="21"/>
        </w:rPr>
        <w:t>台湾科技部专题研究计划</w:t>
      </w:r>
      <w:r>
        <w:rPr>
          <w:rFonts w:ascii="宋体" w:eastAsia="宋体" w:hAnsi="宋体" w:cs="宋体" w:hint="eastAsia"/>
          <w:szCs w:val="21"/>
        </w:rPr>
        <w:t>三</w:t>
      </w:r>
      <w:bookmarkStart w:id="0" w:name="_GoBack"/>
      <w:bookmarkEnd w:id="0"/>
      <w:r>
        <w:rPr>
          <w:rFonts w:ascii="宋体" w:eastAsia="宋体" w:hAnsi="宋体" w:cs="宋体" w:hint="eastAsia"/>
          <w:szCs w:val="21"/>
        </w:rPr>
        <w:t>项：</w:t>
      </w:r>
      <w:r w:rsidRPr="00803AB6">
        <w:rPr>
          <w:rFonts w:ascii="宋体" w:eastAsia="宋体" w:hAnsi="宋体" w:cs="宋体" w:hint="eastAsia"/>
          <w:szCs w:val="21"/>
        </w:rPr>
        <w:t>个人化情境感知无所不在学习环境</w:t>
      </w:r>
      <w:r w:rsidRPr="00803AB6">
        <w:rPr>
          <w:rFonts w:ascii="宋体" w:eastAsia="宋体" w:hAnsi="宋体" w:cs="宋体" w:hint="eastAsia"/>
          <w:szCs w:val="21"/>
        </w:rPr>
        <w:lastRenderedPageBreak/>
        <w:t>之研究与实证</w:t>
      </w:r>
      <w:r>
        <w:rPr>
          <w:rFonts w:ascii="宋体" w:eastAsia="宋体" w:hAnsi="宋体" w:cs="宋体" w:hint="eastAsia"/>
          <w:szCs w:val="21"/>
        </w:rPr>
        <w:t>、</w:t>
      </w:r>
      <w:r w:rsidRPr="00803AB6">
        <w:rPr>
          <w:rFonts w:ascii="宋体" w:eastAsia="宋体" w:hAnsi="宋体" w:cs="宋体" w:hint="eastAsia"/>
          <w:szCs w:val="21"/>
        </w:rPr>
        <w:t>以知识工程为基础之无所不在学习策略环境与应用</w:t>
      </w:r>
      <w:r>
        <w:rPr>
          <w:rFonts w:ascii="宋体" w:eastAsia="宋体" w:hAnsi="宋体" w:cs="宋体" w:hint="eastAsia"/>
          <w:szCs w:val="21"/>
        </w:rPr>
        <w:t>、</w:t>
      </w:r>
      <w:r w:rsidRPr="00803AB6">
        <w:rPr>
          <w:rFonts w:ascii="宋体" w:eastAsia="宋体" w:hAnsi="宋体" w:cs="宋体" w:hint="eastAsia"/>
          <w:szCs w:val="21"/>
        </w:rPr>
        <w:t>无所不在探究式学习引导、评量、回馈与知识建构环境之建置与应用</w:t>
      </w:r>
      <w:r>
        <w:rPr>
          <w:rFonts w:ascii="宋体" w:eastAsia="宋体" w:hAnsi="宋体" w:cs="宋体" w:hint="eastAsia"/>
          <w:szCs w:val="21"/>
        </w:rPr>
        <w:t>。在《</w:t>
      </w:r>
      <w:r w:rsidRPr="00803AB6">
        <w:rPr>
          <w:rFonts w:ascii="宋体" w:eastAsia="宋体" w:hAnsi="宋体" w:cs="宋体"/>
          <w:szCs w:val="21"/>
        </w:rPr>
        <w:t>Computers &amp; Education</w:t>
      </w:r>
      <w:r>
        <w:rPr>
          <w:rFonts w:ascii="宋体" w:eastAsia="宋体" w:hAnsi="宋体" w:cs="宋体" w:hint="eastAsia"/>
          <w:szCs w:val="21"/>
        </w:rPr>
        <w:t>》发表5篇</w:t>
      </w:r>
      <w:r>
        <w:rPr>
          <w:rFonts w:ascii="宋体" w:eastAsia="宋体" w:hAnsi="宋体" w:cs="宋体"/>
          <w:szCs w:val="21"/>
        </w:rPr>
        <w:t>SSCI,</w:t>
      </w:r>
      <w:r>
        <w:rPr>
          <w:rFonts w:ascii="宋体" w:eastAsia="宋体" w:hAnsi="宋体" w:cs="宋体" w:hint="eastAsia"/>
          <w:szCs w:val="21"/>
        </w:rPr>
        <w:t>如</w:t>
      </w:r>
      <w:r w:rsidRPr="00803AB6">
        <w:rPr>
          <w:rFonts w:ascii="宋体" w:eastAsia="宋体" w:hAnsi="宋体" w:cs="宋体"/>
          <w:szCs w:val="21"/>
        </w:rPr>
        <w:t>AnAdaptive Navigation Support System for Conducting Context-Aware Ubiquitous Learning in Museums</w:t>
      </w:r>
      <w:r>
        <w:rPr>
          <w:rFonts w:ascii="宋体" w:eastAsia="宋体" w:hAnsi="宋体" w:cs="宋体" w:hint="eastAsia"/>
          <w:szCs w:val="21"/>
        </w:rPr>
        <w:t>等等。研究方向：数字化学习、电子商务、数据挖掘等。</w:t>
      </w:r>
    </w:p>
    <w:p w:rsidR="008F67DD" w:rsidRDefault="008F67DD">
      <w:pPr>
        <w:pStyle w:val="a7"/>
        <w:ind w:firstLine="480"/>
        <w:rPr>
          <w:color w:val="000000"/>
          <w:sz w:val="24"/>
          <w:szCs w:val="28"/>
        </w:rPr>
      </w:pPr>
    </w:p>
    <w:p w:rsidR="008F67DD" w:rsidRDefault="008F67DD">
      <w:pPr>
        <w:pStyle w:val="a7"/>
        <w:ind w:firstLine="560"/>
        <w:rPr>
          <w:color w:val="000000"/>
          <w:sz w:val="28"/>
          <w:szCs w:val="28"/>
        </w:rPr>
      </w:pPr>
    </w:p>
    <w:sectPr w:rsidR="008F67DD" w:rsidSect="00F26A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ADE" w:rsidRDefault="00D80ADE" w:rsidP="00D62F8E">
      <w:r>
        <w:separator/>
      </w:r>
    </w:p>
  </w:endnote>
  <w:endnote w:type="continuationSeparator" w:id="1">
    <w:p w:rsidR="00D80ADE" w:rsidRDefault="00D80ADE" w:rsidP="00D62F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ADE" w:rsidRDefault="00D80ADE" w:rsidP="00D62F8E">
      <w:r>
        <w:separator/>
      </w:r>
    </w:p>
  </w:footnote>
  <w:footnote w:type="continuationSeparator" w:id="1">
    <w:p w:rsidR="00D80ADE" w:rsidRDefault="00D80ADE" w:rsidP="00D62F8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ng gang">
    <w15:presenceInfo w15:providerId="Windows Live" w15:userId="a7b2b8fc28742d6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5C97"/>
    <w:rsid w:val="00013914"/>
    <w:rsid w:val="00041F00"/>
    <w:rsid w:val="000535D4"/>
    <w:rsid w:val="000812E6"/>
    <w:rsid w:val="001260B2"/>
    <w:rsid w:val="0028328B"/>
    <w:rsid w:val="00295D4D"/>
    <w:rsid w:val="002A55A8"/>
    <w:rsid w:val="002C2724"/>
    <w:rsid w:val="003A0F5A"/>
    <w:rsid w:val="003A4D1B"/>
    <w:rsid w:val="004D3AD4"/>
    <w:rsid w:val="004F133C"/>
    <w:rsid w:val="005153F3"/>
    <w:rsid w:val="005537B9"/>
    <w:rsid w:val="00593492"/>
    <w:rsid w:val="005C56A1"/>
    <w:rsid w:val="005D0675"/>
    <w:rsid w:val="006453DC"/>
    <w:rsid w:val="00693DF8"/>
    <w:rsid w:val="006A4595"/>
    <w:rsid w:val="00734E0E"/>
    <w:rsid w:val="007571D3"/>
    <w:rsid w:val="00795844"/>
    <w:rsid w:val="00845C97"/>
    <w:rsid w:val="008B03FD"/>
    <w:rsid w:val="008D4F1A"/>
    <w:rsid w:val="008D6964"/>
    <w:rsid w:val="008F67DD"/>
    <w:rsid w:val="00921088"/>
    <w:rsid w:val="00926B13"/>
    <w:rsid w:val="00941045"/>
    <w:rsid w:val="009813CD"/>
    <w:rsid w:val="0098436C"/>
    <w:rsid w:val="009C0B53"/>
    <w:rsid w:val="00A1573E"/>
    <w:rsid w:val="00A723D2"/>
    <w:rsid w:val="00A83D0D"/>
    <w:rsid w:val="00A939B9"/>
    <w:rsid w:val="00AE4357"/>
    <w:rsid w:val="00BC36C4"/>
    <w:rsid w:val="00D62F8E"/>
    <w:rsid w:val="00D6421D"/>
    <w:rsid w:val="00D80ADE"/>
    <w:rsid w:val="00E0457A"/>
    <w:rsid w:val="00E63C6C"/>
    <w:rsid w:val="00E64186"/>
    <w:rsid w:val="00F26AEC"/>
    <w:rsid w:val="00F60016"/>
    <w:rsid w:val="00FD3153"/>
    <w:rsid w:val="07F92BC3"/>
    <w:rsid w:val="315D4429"/>
    <w:rsid w:val="4EAC53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AE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26AEC"/>
    <w:pPr>
      <w:tabs>
        <w:tab w:val="center" w:pos="4153"/>
        <w:tab w:val="right" w:pos="8306"/>
      </w:tabs>
      <w:snapToGrid w:val="0"/>
      <w:jc w:val="left"/>
    </w:pPr>
    <w:rPr>
      <w:sz w:val="18"/>
      <w:szCs w:val="18"/>
    </w:rPr>
  </w:style>
  <w:style w:type="paragraph" w:styleId="a4">
    <w:name w:val="header"/>
    <w:basedOn w:val="a"/>
    <w:link w:val="Char0"/>
    <w:uiPriority w:val="99"/>
    <w:unhideWhenUsed/>
    <w:rsid w:val="00F26AEC"/>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F26AEC"/>
    <w:rPr>
      <w:color w:val="0000FF"/>
      <w:u w:val="single"/>
    </w:rPr>
  </w:style>
  <w:style w:type="table" w:styleId="a6">
    <w:name w:val="Table Grid"/>
    <w:basedOn w:val="a1"/>
    <w:uiPriority w:val="59"/>
    <w:rsid w:val="00F26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F26AEC"/>
    <w:pPr>
      <w:ind w:firstLineChars="200" w:firstLine="420"/>
    </w:pPr>
    <w:rPr>
      <w:rFonts w:ascii="Times New Roman" w:eastAsia="宋体" w:hAnsi="Times New Roman" w:cs="Times New Roman"/>
      <w:szCs w:val="24"/>
    </w:rPr>
  </w:style>
  <w:style w:type="paragraph" w:customStyle="1" w:styleId="2">
    <w:name w:val="标准2"/>
    <w:basedOn w:val="a"/>
    <w:uiPriority w:val="99"/>
    <w:qFormat/>
    <w:rsid w:val="00F26AEC"/>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0">
    <w:name w:val="页眉 Char"/>
    <w:basedOn w:val="a0"/>
    <w:link w:val="a4"/>
    <w:uiPriority w:val="99"/>
    <w:rsid w:val="00F26AEC"/>
    <w:rPr>
      <w:sz w:val="18"/>
      <w:szCs w:val="18"/>
    </w:rPr>
  </w:style>
  <w:style w:type="character" w:customStyle="1" w:styleId="Char">
    <w:name w:val="页脚 Char"/>
    <w:basedOn w:val="a0"/>
    <w:link w:val="a3"/>
    <w:uiPriority w:val="99"/>
    <w:rsid w:val="00F26AEC"/>
    <w:rPr>
      <w:sz w:val="18"/>
      <w:szCs w:val="18"/>
    </w:rPr>
  </w:style>
  <w:style w:type="paragraph" w:styleId="a8">
    <w:name w:val="Balloon Text"/>
    <w:basedOn w:val="a"/>
    <w:link w:val="Char1"/>
    <w:uiPriority w:val="99"/>
    <w:semiHidden/>
    <w:unhideWhenUsed/>
    <w:rsid w:val="00D6421D"/>
    <w:rPr>
      <w:sz w:val="18"/>
      <w:szCs w:val="18"/>
    </w:rPr>
  </w:style>
  <w:style w:type="character" w:customStyle="1" w:styleId="Char1">
    <w:name w:val="批注框文本 Char"/>
    <w:basedOn w:val="a0"/>
    <w:link w:val="a8"/>
    <w:uiPriority w:val="99"/>
    <w:semiHidden/>
    <w:rsid w:val="00D6421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pf</cp:lastModifiedBy>
  <cp:revision>31</cp:revision>
  <cp:lastPrinted>2019-06-28T07:11:00Z</cp:lastPrinted>
  <dcterms:created xsi:type="dcterms:W3CDTF">2018-05-08T01:24:00Z</dcterms:created>
  <dcterms:modified xsi:type="dcterms:W3CDTF">2019-06-28T07:11:00Z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